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23F7" w14:textId="732D0D0F" w:rsidR="003528A7" w:rsidRDefault="00805BC4" w:rsidP="00805BC4">
      <w:pPr>
        <w:jc w:val="center"/>
      </w:pPr>
      <w:r>
        <w:t>PENDEKATAN KONSELING REALITAS DALAM MENGHADAPI QADARULLAH DI SUMATERA BARAT</w:t>
      </w:r>
    </w:p>
    <w:sectPr w:rsidR="0035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C4"/>
    <w:rsid w:val="003528A7"/>
    <w:rsid w:val="00805BC4"/>
    <w:rsid w:val="00AA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7CFA"/>
  <w15:chartTrackingRefBased/>
  <w15:docId w15:val="{87670FA7-226E-4807-8C72-BA20DBE3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Hidayani Syam</dc:creator>
  <cp:keywords/>
  <dc:description/>
  <cp:lastModifiedBy>Hidayani Syam</cp:lastModifiedBy>
  <cp:revision>1</cp:revision>
  <dcterms:created xsi:type="dcterms:W3CDTF">2022-06-27T14:08:00Z</dcterms:created>
  <dcterms:modified xsi:type="dcterms:W3CDTF">2022-06-27T17:00:00Z</dcterms:modified>
</cp:coreProperties>
</file>